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E5F0A" w14:textId="5E2A943B" w:rsidR="00B54BF8" w:rsidRPr="00121C88" w:rsidRDefault="00FD2E7E" w:rsidP="00121C88">
      <w:pPr>
        <w:jc w:val="center"/>
        <w:rPr>
          <w:b/>
          <w:bCs/>
        </w:rPr>
      </w:pPr>
      <w:r w:rsidRPr="00121C88">
        <w:rPr>
          <w:b/>
          <w:bCs/>
        </w:rPr>
        <w:t>Exam 3 Answers</w:t>
      </w:r>
    </w:p>
    <w:p w14:paraId="22857E7E" w14:textId="74F31C5E" w:rsidR="00FD2E7E" w:rsidRPr="00121C88" w:rsidRDefault="00FD2E7E">
      <w:pPr>
        <w:rPr>
          <w:b/>
          <w:bCs/>
        </w:rPr>
      </w:pPr>
      <w:r w:rsidRPr="00121C88">
        <w:rPr>
          <w:b/>
          <w:bCs/>
        </w:rPr>
        <w:t>Problem 1</w:t>
      </w:r>
    </w:p>
    <w:p w14:paraId="2D9430F8" w14:textId="3F4C0C37" w:rsidR="00FD2E7E" w:rsidRDefault="00FD2E7E">
      <w:r>
        <w:t xml:space="preserve">Since depreciation is calculated on the book value of the asset, Jim will have to use the book value of the truck to calculate the depreciation and not the market price. Jim’s book value of the truck is $40,000. Th book value is </w:t>
      </w:r>
      <w:r w:rsidR="00121C88">
        <w:t>always</w:t>
      </w:r>
      <w:r>
        <w:t xml:space="preserve"> the value of an asset according to its balance sheet account balance. For assets, the value is usually based on the original cost of the asset and hence used when calculating depreciation. The market price cannot be used when calculating depreciation since it does not depict the original cost of the asset. </w:t>
      </w:r>
    </w:p>
    <w:p w14:paraId="0C82FCCE" w14:textId="17734043" w:rsidR="00FD2E7E" w:rsidRPr="00121C88" w:rsidRDefault="00FD2E7E">
      <w:pPr>
        <w:rPr>
          <w:b/>
          <w:bCs/>
        </w:rPr>
      </w:pPr>
      <w:r w:rsidRPr="00121C88">
        <w:rPr>
          <w:b/>
          <w:bCs/>
        </w:rPr>
        <w:t>Problem 2</w:t>
      </w:r>
    </w:p>
    <w:p w14:paraId="21162DA3" w14:textId="0C31D9D0" w:rsidR="00984830" w:rsidRDefault="00984830" w:rsidP="00984830">
      <w:r>
        <w:t>Book value of machine = Original cost - Allowable depreciation</w:t>
      </w:r>
    </w:p>
    <w:p w14:paraId="6759A938" w14:textId="0815146B" w:rsidR="00984830" w:rsidRDefault="00984830" w:rsidP="00984830">
      <w:r>
        <w:t>= 15000-8500 = 6500</w:t>
      </w:r>
    </w:p>
    <w:p w14:paraId="68342A4F" w14:textId="3FA2C375" w:rsidR="00984830" w:rsidRDefault="00984830" w:rsidP="00984830">
      <w:r>
        <w:t xml:space="preserve">Gain to be recognized = Selling cost – book value of the machine  </w:t>
      </w:r>
    </w:p>
    <w:p w14:paraId="3B750589" w14:textId="51969331" w:rsidR="00984830" w:rsidRDefault="00984830" w:rsidP="00984830">
      <w:r>
        <w:t>= 12800-6500 = 6300</w:t>
      </w:r>
    </w:p>
    <w:p w14:paraId="18998D8E" w14:textId="0C287328" w:rsidR="00984830" w:rsidRDefault="00984830" w:rsidP="00984830">
      <w:r>
        <w:t xml:space="preserve">Total allowable </w:t>
      </w:r>
      <w:r w:rsidR="00121C88">
        <w:t>depreciations</w:t>
      </w:r>
      <w:r>
        <w:t xml:space="preserve"> used when calculating the book </w:t>
      </w:r>
      <w:r w:rsidR="00121C88">
        <w:t>value</w:t>
      </w:r>
      <w:r>
        <w:t xml:space="preserve"> of the machine and not the </w:t>
      </w:r>
      <w:r w:rsidR="007237F9">
        <w:t xml:space="preserve">actual tax return since the allowable depreciation is what is recorded in the business general ledger accounts and also reported on the business financial statements. Tax depreciation cannot be used when calculating the book value since it is reported by the business </w:t>
      </w:r>
      <w:r w:rsidR="00121C88">
        <w:t>income</w:t>
      </w:r>
      <w:r w:rsidR="007237F9">
        <w:t xml:space="preserve"> tax returns and is regulated hence not depicting what is within the business accounts. </w:t>
      </w:r>
    </w:p>
    <w:p w14:paraId="501591B5" w14:textId="483621A2" w:rsidR="007237F9" w:rsidRPr="00121C88" w:rsidRDefault="007237F9" w:rsidP="00984830">
      <w:pPr>
        <w:rPr>
          <w:b/>
          <w:bCs/>
        </w:rPr>
      </w:pPr>
      <w:r w:rsidRPr="00121C88">
        <w:rPr>
          <w:b/>
          <w:bCs/>
        </w:rPr>
        <w:t>Problem 3</w:t>
      </w:r>
    </w:p>
    <w:p w14:paraId="1A826385" w14:textId="1240909A" w:rsidR="007237F9" w:rsidRDefault="007237F9" w:rsidP="007237F9">
      <w:r>
        <w:t xml:space="preserve">Under Sec 179,if the purchase is of $2,500,000 then the taxpayer can get maximum deduction $1,000,000 (One Million Dollars). Further, if the Bonus Depreciation are not applied then </w:t>
      </w:r>
      <w:r w:rsidR="007C33F1">
        <w:lastRenderedPageBreak/>
        <w:t>Chrissy</w:t>
      </w:r>
      <w:r>
        <w:t xml:space="preserve"> can avail the deduction of $185,000 ($1,185,000 - $1,000,000) over the period of 5 Years.</w:t>
      </w:r>
    </w:p>
    <w:p w14:paraId="5FB5191E" w14:textId="51F823EF" w:rsidR="007237F9" w:rsidRDefault="007237F9" w:rsidP="007237F9">
      <w:r>
        <w:t>Thus, Total Deductions for 2019 (Including Sec. 179 and depreciation) are : $1,037,000 ($1,000,000 + $185,000/5)</w:t>
      </w:r>
    </w:p>
    <w:p w14:paraId="3787664F" w14:textId="1AF75278" w:rsidR="007C33F1" w:rsidRPr="00121C88" w:rsidRDefault="007C33F1" w:rsidP="007237F9">
      <w:pPr>
        <w:rPr>
          <w:b/>
          <w:bCs/>
        </w:rPr>
      </w:pPr>
      <w:r w:rsidRPr="00121C88">
        <w:rPr>
          <w:b/>
          <w:bCs/>
        </w:rPr>
        <w:t>Problem 4</w:t>
      </w:r>
    </w:p>
    <w:p w14:paraId="1D2389EE" w14:textId="33AE2746" w:rsidR="00DC71E6" w:rsidRPr="00121C88" w:rsidRDefault="00DC71E6" w:rsidP="007237F9">
      <w:pPr>
        <w:rPr>
          <w:b/>
          <w:bCs/>
        </w:rPr>
      </w:pPr>
      <w:r w:rsidRPr="00121C88">
        <w:rPr>
          <w:b/>
          <w:bCs/>
        </w:rPr>
        <w:t>Part I</w:t>
      </w:r>
    </w:p>
    <w:p w14:paraId="3922E0BF" w14:textId="76804F62" w:rsidR="007C33F1" w:rsidRDefault="007C33F1" w:rsidP="007C33F1">
      <w:pPr>
        <w:pStyle w:val="ListParagraph"/>
        <w:numPr>
          <w:ilvl w:val="0"/>
          <w:numId w:val="1"/>
        </w:numPr>
      </w:pPr>
      <w:r>
        <w:t xml:space="preserve">Sec. 179 ceiling </w:t>
      </w:r>
      <w:r>
        <w:tab/>
      </w:r>
      <w:r>
        <w:tab/>
      </w:r>
      <w:r>
        <w:tab/>
      </w:r>
      <w:r>
        <w:tab/>
      </w:r>
      <w:r>
        <w:tab/>
      </w:r>
      <w:r>
        <w:tab/>
        <w:t>$1,020,000</w:t>
      </w:r>
    </w:p>
    <w:p w14:paraId="21C0B948" w14:textId="33724CA0" w:rsidR="007C33F1" w:rsidRDefault="007C33F1" w:rsidP="007C33F1">
      <w:pPr>
        <w:pStyle w:val="ListParagraph"/>
      </w:pPr>
      <w:r>
        <w:t>Minus: Equipment cost exceeding $2,550,000</w:t>
      </w:r>
      <w:r>
        <w:tab/>
      </w:r>
      <w:r>
        <w:tab/>
        <w:t>($12,000)</w:t>
      </w:r>
    </w:p>
    <w:p w14:paraId="0D3BA4E6" w14:textId="700E7A8C" w:rsidR="007C33F1" w:rsidRDefault="007C33F1" w:rsidP="007C33F1">
      <w:pPr>
        <w:pStyle w:val="ListParagraph"/>
      </w:pPr>
      <w:r>
        <w:t xml:space="preserve">Allowable 179 deduction </w:t>
      </w:r>
      <w:r>
        <w:tab/>
      </w:r>
      <w:r>
        <w:tab/>
      </w:r>
      <w:r>
        <w:tab/>
      </w:r>
      <w:r>
        <w:tab/>
      </w:r>
      <w:r>
        <w:tab/>
        <w:t>$1,008,000</w:t>
      </w:r>
    </w:p>
    <w:p w14:paraId="4FEC2867" w14:textId="3F31AEDF" w:rsidR="007C33F1" w:rsidRDefault="007C33F1" w:rsidP="007C33F1">
      <w:pPr>
        <w:pStyle w:val="ListParagraph"/>
      </w:pPr>
      <w:r>
        <w:t>Taxable income for the year</w:t>
      </w:r>
      <w:r>
        <w:tab/>
      </w:r>
      <w:r>
        <w:tab/>
      </w:r>
      <w:r>
        <w:tab/>
      </w:r>
      <w:r>
        <w:tab/>
      </w:r>
      <w:r>
        <w:tab/>
        <w:t>$1,500,000</w:t>
      </w:r>
    </w:p>
    <w:p w14:paraId="045BA55C" w14:textId="108B25DC" w:rsidR="007C33F1" w:rsidRDefault="007C33F1" w:rsidP="007C33F1">
      <w:pPr>
        <w:pStyle w:val="ListParagraph"/>
      </w:pPr>
      <w:r>
        <w:t>Sec. 179 expense (lesser of two preceding amounts)</w:t>
      </w:r>
      <w:r>
        <w:tab/>
      </w:r>
      <w:r>
        <w:tab/>
        <w:t>$1,008,000</w:t>
      </w:r>
    </w:p>
    <w:p w14:paraId="453830C7" w14:textId="31E8925E" w:rsidR="007C33F1" w:rsidRDefault="00741FCB" w:rsidP="00741FCB">
      <w:pPr>
        <w:pStyle w:val="ListParagraph"/>
        <w:numPr>
          <w:ilvl w:val="0"/>
          <w:numId w:val="1"/>
        </w:numPr>
      </w:pPr>
      <w:r>
        <w:t xml:space="preserve">There is no carryover because there was no taxable income limitation. </w:t>
      </w:r>
    </w:p>
    <w:p w14:paraId="4243F797" w14:textId="06F1F952" w:rsidR="00741FCB" w:rsidRDefault="00741FCB" w:rsidP="00741FCB">
      <w:pPr>
        <w:pStyle w:val="ListParagraph"/>
        <w:numPr>
          <w:ilvl w:val="0"/>
          <w:numId w:val="1"/>
        </w:numPr>
      </w:pPr>
      <w:r>
        <w:t>Cost</w:t>
      </w:r>
      <w:r>
        <w:tab/>
      </w:r>
      <w:r>
        <w:tab/>
      </w:r>
      <w:r>
        <w:tab/>
      </w:r>
      <w:r>
        <w:tab/>
      </w:r>
      <w:r>
        <w:tab/>
      </w:r>
      <w:r>
        <w:tab/>
      </w:r>
      <w:r>
        <w:tab/>
      </w:r>
      <w:r>
        <w:tab/>
        <w:t>$2,562,000</w:t>
      </w:r>
    </w:p>
    <w:p w14:paraId="0BF676D7" w14:textId="23A0526C" w:rsidR="00741FCB" w:rsidRDefault="00741FCB" w:rsidP="00741FCB">
      <w:pPr>
        <w:pStyle w:val="ListParagraph"/>
      </w:pPr>
      <w:r>
        <w:t>Sec. 179 deduction</w:t>
      </w:r>
      <w:r>
        <w:tab/>
      </w:r>
      <w:r>
        <w:tab/>
      </w:r>
      <w:r>
        <w:tab/>
      </w:r>
      <w:r>
        <w:tab/>
      </w:r>
      <w:r>
        <w:tab/>
      </w:r>
      <w:r>
        <w:tab/>
        <w:t>($1,008,000)</w:t>
      </w:r>
    </w:p>
    <w:p w14:paraId="5886B6F9" w14:textId="291D0E1B" w:rsidR="00741FCB" w:rsidRDefault="00741FCB" w:rsidP="00741FCB">
      <w:pPr>
        <w:pStyle w:val="ListParagraph"/>
      </w:pPr>
      <w:r>
        <w:t>Minus: Basic to depreciate</w:t>
      </w:r>
      <w:r>
        <w:tab/>
      </w:r>
      <w:r>
        <w:tab/>
      </w:r>
      <w:r>
        <w:tab/>
      </w:r>
      <w:r>
        <w:tab/>
      </w:r>
      <w:r>
        <w:tab/>
        <w:t>$1,554,000</w:t>
      </w:r>
    </w:p>
    <w:p w14:paraId="5AB2E88A" w14:textId="06C44AE0" w:rsidR="00741FCB" w:rsidRDefault="00741FCB" w:rsidP="00741FCB">
      <w:pPr>
        <w:pStyle w:val="ListParagraph"/>
      </w:pPr>
      <w:r>
        <w:t>Depreciation ($1,554,000*0.1429)</w:t>
      </w:r>
      <w:r>
        <w:tab/>
      </w:r>
      <w:r>
        <w:tab/>
      </w:r>
      <w:r>
        <w:tab/>
      </w:r>
      <w:r>
        <w:tab/>
        <w:t>$222,067</w:t>
      </w:r>
    </w:p>
    <w:p w14:paraId="3379396F" w14:textId="55A995FA" w:rsidR="00741FCB" w:rsidRDefault="00741FCB" w:rsidP="00741FCB">
      <w:pPr>
        <w:pStyle w:val="ListParagraph"/>
      </w:pPr>
      <w:r>
        <w:t>Sec. 179 expense allowed</w:t>
      </w:r>
      <w:r>
        <w:tab/>
      </w:r>
      <w:r>
        <w:tab/>
      </w:r>
      <w:r>
        <w:tab/>
      </w:r>
      <w:r>
        <w:tab/>
      </w:r>
      <w:r>
        <w:tab/>
        <w:t>$1,008,000</w:t>
      </w:r>
    </w:p>
    <w:p w14:paraId="65EB71A8" w14:textId="61B293E0" w:rsidR="00741FCB" w:rsidRDefault="00DC71E6" w:rsidP="00741FCB">
      <w:pPr>
        <w:pStyle w:val="ListParagraph"/>
      </w:pPr>
      <w:r>
        <w:t xml:space="preserve">Total deductions </w:t>
      </w:r>
      <w:r>
        <w:tab/>
      </w:r>
      <w:r>
        <w:tab/>
      </w:r>
      <w:r>
        <w:tab/>
      </w:r>
      <w:r>
        <w:tab/>
      </w:r>
      <w:r>
        <w:tab/>
      </w:r>
      <w:r>
        <w:tab/>
        <w:t>$1,230,067</w:t>
      </w:r>
    </w:p>
    <w:p w14:paraId="1ADFE8EB" w14:textId="1AEC8FA8" w:rsidR="00DC71E6" w:rsidRPr="00121C88" w:rsidRDefault="00DC71E6" w:rsidP="00DC71E6">
      <w:pPr>
        <w:rPr>
          <w:b/>
          <w:bCs/>
        </w:rPr>
      </w:pPr>
      <w:r w:rsidRPr="00121C88">
        <w:rPr>
          <w:b/>
          <w:bCs/>
        </w:rPr>
        <w:t>Part II</w:t>
      </w:r>
    </w:p>
    <w:p w14:paraId="004FDA08" w14:textId="1B284AC1" w:rsidR="00DC71E6" w:rsidRDefault="00DC71E6" w:rsidP="00DC71E6">
      <w:pPr>
        <w:pStyle w:val="ListParagraph"/>
        <w:numPr>
          <w:ilvl w:val="0"/>
          <w:numId w:val="2"/>
        </w:numPr>
      </w:pPr>
      <w:r>
        <w:t xml:space="preserve">Sec. 179 ceiling </w:t>
      </w:r>
      <w:r>
        <w:tab/>
      </w:r>
      <w:r>
        <w:tab/>
      </w:r>
      <w:r>
        <w:tab/>
      </w:r>
      <w:r>
        <w:tab/>
      </w:r>
      <w:r>
        <w:tab/>
      </w:r>
      <w:r>
        <w:tab/>
        <w:t>$1,020,000</w:t>
      </w:r>
    </w:p>
    <w:p w14:paraId="73C8997D" w14:textId="4C45649C" w:rsidR="00DC71E6" w:rsidRDefault="00DC71E6" w:rsidP="00DC71E6">
      <w:pPr>
        <w:pStyle w:val="ListParagraph"/>
      </w:pPr>
      <w:r>
        <w:t>Minus: Equipment cost exceeding $2,550,000</w:t>
      </w:r>
      <w:r>
        <w:tab/>
      </w:r>
      <w:r>
        <w:tab/>
        <w:t>($12,000)</w:t>
      </w:r>
    </w:p>
    <w:p w14:paraId="1D319FF9" w14:textId="6DD81323" w:rsidR="00DC71E6" w:rsidRDefault="00DC71E6" w:rsidP="00DC71E6">
      <w:pPr>
        <w:pStyle w:val="ListParagraph"/>
      </w:pPr>
      <w:r>
        <w:t>Equals amount over threshold</w:t>
      </w:r>
      <w:r>
        <w:tab/>
      </w:r>
      <w:r>
        <w:tab/>
      </w:r>
      <w:r>
        <w:tab/>
      </w:r>
      <w:r>
        <w:tab/>
      </w:r>
      <w:r>
        <w:tab/>
        <w:t>$1,008,000</w:t>
      </w:r>
    </w:p>
    <w:p w14:paraId="475944AD" w14:textId="63B71D06" w:rsidR="00DC71E6" w:rsidRDefault="00DC71E6" w:rsidP="00DC71E6">
      <w:pPr>
        <w:pStyle w:val="ListParagraph"/>
      </w:pPr>
      <w:r>
        <w:lastRenderedPageBreak/>
        <w:t xml:space="preserve">Taxable income for the year </w:t>
      </w:r>
      <w:r>
        <w:tab/>
      </w:r>
      <w:r>
        <w:tab/>
      </w:r>
      <w:r>
        <w:tab/>
      </w:r>
      <w:r>
        <w:tab/>
      </w:r>
      <w:r>
        <w:tab/>
        <w:t>$800,000</w:t>
      </w:r>
    </w:p>
    <w:p w14:paraId="02E15E74" w14:textId="798B1757" w:rsidR="00DC71E6" w:rsidRDefault="00DC71E6" w:rsidP="00DC71E6">
      <w:pPr>
        <w:pStyle w:val="ListParagraph"/>
      </w:pPr>
      <w:r>
        <w:t>Sec. 179 expense (lesser of preceding amounts)</w:t>
      </w:r>
      <w:r>
        <w:tab/>
      </w:r>
      <w:r>
        <w:tab/>
        <w:t>$800,000</w:t>
      </w:r>
    </w:p>
    <w:p w14:paraId="680B6F4C" w14:textId="71103F7A" w:rsidR="00DC71E6" w:rsidRDefault="00DC71E6" w:rsidP="00DC71E6">
      <w:pPr>
        <w:pStyle w:val="ListParagraph"/>
        <w:numPr>
          <w:ilvl w:val="0"/>
          <w:numId w:val="2"/>
        </w:numPr>
      </w:pPr>
      <w:r>
        <w:t>Sec. 179 carryover to the next tax year = Allowable – Current deductions</w:t>
      </w:r>
    </w:p>
    <w:p w14:paraId="69C70ED4" w14:textId="176029E1" w:rsidR="00DC71E6" w:rsidRDefault="00DC71E6" w:rsidP="00DC71E6">
      <w:pPr>
        <w:pStyle w:val="ListParagraph"/>
      </w:pPr>
      <w:r>
        <w:t>= $1,008,000 - $800,000 = $208,000</w:t>
      </w:r>
    </w:p>
    <w:p w14:paraId="5F334845" w14:textId="4955EF9E" w:rsidR="00DC71E6" w:rsidRDefault="00DC71E6" w:rsidP="00DC71E6">
      <w:pPr>
        <w:pStyle w:val="ListParagraph"/>
        <w:numPr>
          <w:ilvl w:val="0"/>
          <w:numId w:val="2"/>
        </w:numPr>
      </w:pPr>
      <w:r>
        <w:t xml:space="preserve">Cost </w:t>
      </w:r>
      <w:r>
        <w:tab/>
      </w:r>
      <w:r>
        <w:tab/>
      </w:r>
      <w:r>
        <w:tab/>
      </w:r>
      <w:r>
        <w:tab/>
      </w:r>
      <w:r>
        <w:tab/>
      </w:r>
      <w:r>
        <w:tab/>
      </w:r>
      <w:r>
        <w:tab/>
      </w:r>
      <w:r>
        <w:tab/>
      </w:r>
      <w:r>
        <w:tab/>
        <w:t>$2,562,000</w:t>
      </w:r>
    </w:p>
    <w:p w14:paraId="6BACFF84" w14:textId="0A59072B" w:rsidR="00DC71E6" w:rsidRDefault="00DC71E6" w:rsidP="00DC71E6">
      <w:pPr>
        <w:pStyle w:val="ListParagraph"/>
      </w:pPr>
      <w:r>
        <w:t>Sec. 179 potential deductions (including amount carried over)</w:t>
      </w:r>
      <w:r>
        <w:tab/>
        <w:t>($1,008,000)</w:t>
      </w:r>
    </w:p>
    <w:p w14:paraId="1474B0B3" w14:textId="5A12DEBA" w:rsidR="00DC71E6" w:rsidRDefault="00DC71E6" w:rsidP="00DC71E6">
      <w:pPr>
        <w:pStyle w:val="ListParagraph"/>
      </w:pPr>
      <w:r>
        <w:t xml:space="preserve">Minus: Basic to depreciate </w:t>
      </w:r>
      <w:r>
        <w:tab/>
      </w:r>
      <w:r>
        <w:tab/>
      </w:r>
      <w:r>
        <w:tab/>
      </w:r>
      <w:r>
        <w:tab/>
      </w:r>
      <w:r>
        <w:tab/>
      </w:r>
      <w:r>
        <w:tab/>
        <w:t>$1,554,000</w:t>
      </w:r>
    </w:p>
    <w:p w14:paraId="0E7282DC" w14:textId="1AB6FD0E" w:rsidR="00DC71E6" w:rsidRDefault="00DC71E6" w:rsidP="00DC71E6">
      <w:pPr>
        <w:pStyle w:val="ListParagraph"/>
      </w:pPr>
      <w:r>
        <w:t>Depreciation ($1,554,000 * 0.1429)</w:t>
      </w:r>
      <w:r>
        <w:tab/>
      </w:r>
      <w:r>
        <w:tab/>
      </w:r>
      <w:r>
        <w:tab/>
      </w:r>
      <w:r>
        <w:tab/>
      </w:r>
      <w:r>
        <w:tab/>
        <w:t>$222,067</w:t>
      </w:r>
    </w:p>
    <w:p w14:paraId="7916BB41" w14:textId="1852D643" w:rsidR="00DC71E6" w:rsidRDefault="00DC71E6" w:rsidP="00DC71E6">
      <w:pPr>
        <w:pStyle w:val="ListParagraph"/>
      </w:pPr>
      <w:r>
        <w:t>Sec. 179 expense allowed</w:t>
      </w:r>
      <w:r>
        <w:tab/>
      </w:r>
      <w:r>
        <w:tab/>
      </w:r>
      <w:r>
        <w:tab/>
      </w:r>
      <w:r>
        <w:tab/>
      </w:r>
      <w:r>
        <w:tab/>
      </w:r>
      <w:r>
        <w:tab/>
        <w:t>$800,000</w:t>
      </w:r>
    </w:p>
    <w:p w14:paraId="3CF28721" w14:textId="49D84E67" w:rsidR="00DC71E6" w:rsidRDefault="00EA559A" w:rsidP="00DC71E6">
      <w:pPr>
        <w:pStyle w:val="ListParagraph"/>
      </w:pPr>
      <w:r>
        <w:t>Total deductions</w:t>
      </w:r>
      <w:r>
        <w:tab/>
      </w:r>
      <w:r>
        <w:tab/>
      </w:r>
      <w:r>
        <w:tab/>
      </w:r>
      <w:r>
        <w:tab/>
      </w:r>
      <w:r>
        <w:tab/>
      </w:r>
      <w:r>
        <w:tab/>
      </w:r>
      <w:r>
        <w:tab/>
        <w:t>$1,022,067</w:t>
      </w:r>
    </w:p>
    <w:p w14:paraId="0A44A3E8" w14:textId="505ABF92" w:rsidR="00EA559A" w:rsidRPr="00121C88" w:rsidRDefault="00EA559A" w:rsidP="00EA559A">
      <w:pPr>
        <w:rPr>
          <w:b/>
          <w:bCs/>
        </w:rPr>
      </w:pPr>
      <w:r w:rsidRPr="00121C88">
        <w:rPr>
          <w:b/>
          <w:bCs/>
        </w:rPr>
        <w:t>Problem 5</w:t>
      </w:r>
    </w:p>
    <w:p w14:paraId="5AE17657" w14:textId="77777777" w:rsidR="00EA559A" w:rsidRDefault="00EA559A" w:rsidP="00EA559A">
      <w:r>
        <w:t xml:space="preserve">Since Enrico does not apply section 179 or bonus depreciation, </w:t>
      </w:r>
    </w:p>
    <w:p w14:paraId="0F886167" w14:textId="5F8AEFF9" w:rsidR="00EA559A" w:rsidRDefault="00EA559A" w:rsidP="00EA559A">
      <w:r>
        <w:t xml:space="preserve">Depreciation = $12,000*20%*80% = </w:t>
      </w:r>
      <w:r w:rsidR="00C968BB">
        <w:t>$1,920</w:t>
      </w:r>
    </w:p>
    <w:p w14:paraId="70250696" w14:textId="4995D663" w:rsidR="00C968BB" w:rsidRPr="00121C88" w:rsidRDefault="00C968BB" w:rsidP="00EA559A">
      <w:pPr>
        <w:rPr>
          <w:b/>
          <w:bCs/>
        </w:rPr>
      </w:pPr>
      <w:r w:rsidRPr="00121C88">
        <w:rPr>
          <w:b/>
          <w:bCs/>
        </w:rPr>
        <w:t>Problem 6</w:t>
      </w:r>
    </w:p>
    <w:tbl>
      <w:tblPr>
        <w:tblW w:w="9975" w:type="dxa"/>
        <w:tblCellMar>
          <w:left w:w="0" w:type="dxa"/>
          <w:right w:w="0" w:type="dxa"/>
        </w:tblCellMar>
        <w:tblLook w:val="04A0" w:firstRow="1" w:lastRow="0" w:firstColumn="1" w:lastColumn="0" w:noHBand="0" w:noVBand="1"/>
      </w:tblPr>
      <w:tblGrid>
        <w:gridCol w:w="5520"/>
        <w:gridCol w:w="1480"/>
        <w:gridCol w:w="1500"/>
        <w:gridCol w:w="1733"/>
      </w:tblGrid>
      <w:tr w:rsidR="00470FC8" w:rsidRPr="00470FC8" w14:paraId="059662D4"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7C24031"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More than 40% of the assets are placed in service in the last quarter of the year so the mid-quarter convention must be used.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2258068" w14:textId="77777777" w:rsidR="00470FC8" w:rsidRPr="00470FC8" w:rsidRDefault="00470FC8" w:rsidP="00470FC8">
            <w:pPr>
              <w:spacing w:after="0" w:line="240" w:lineRule="auto"/>
              <w:rPr>
                <w:rFonts w:eastAsia="Times New Roman" w:cs="Times New Roman"/>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3BBB8C5" w14:textId="77777777" w:rsidR="00470FC8" w:rsidRPr="00470FC8" w:rsidRDefault="00470FC8" w:rsidP="00470FC8">
            <w:pPr>
              <w:spacing w:after="0" w:line="240" w:lineRule="auto"/>
              <w:rPr>
                <w:rFonts w:eastAsia="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3AC571B" w14:textId="77777777" w:rsidR="00470FC8" w:rsidRPr="00470FC8" w:rsidRDefault="00470FC8" w:rsidP="00470FC8">
            <w:pPr>
              <w:spacing w:after="0" w:line="240" w:lineRule="auto"/>
              <w:rPr>
                <w:rFonts w:eastAsia="Times New Roman" w:cs="Times New Roman"/>
                <w:sz w:val="20"/>
                <w:szCs w:val="20"/>
              </w:rPr>
            </w:pPr>
          </w:p>
        </w:tc>
      </w:tr>
      <w:tr w:rsidR="00470FC8" w:rsidRPr="00470FC8" w14:paraId="06495BD1"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55A2572"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Acquisition Cost</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E5B7CBA"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Depreciation Rate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6CCBE38"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Depreciation</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7AA2B3B"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Table Used</w:t>
            </w:r>
          </w:p>
        </w:tc>
      </w:tr>
      <w:tr w:rsidR="00470FC8" w:rsidRPr="00470FC8" w14:paraId="694CAD24"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7540B2F"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50,000.00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E3DF4FE"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35%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9ECBC32"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17,500.00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9FC90D1"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MACRS Rates--Mid-Quarter Convention--First Quarter</w:t>
            </w:r>
          </w:p>
        </w:tc>
      </w:tr>
      <w:tr w:rsidR="00470FC8" w:rsidRPr="00470FC8" w14:paraId="53C6638A"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D9B2ACD"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100,000.00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4C5C375"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25%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1E80FD5"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25,000.00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EB43E4A"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MACRS Rates--Mid-</w:t>
            </w:r>
            <w:r w:rsidRPr="00470FC8">
              <w:rPr>
                <w:rFonts w:eastAsia="Times New Roman" w:cs="Times New Roman"/>
                <w:szCs w:val="24"/>
              </w:rPr>
              <w:lastRenderedPageBreak/>
              <w:t>Quarter Convention--Second Quarter</w:t>
            </w:r>
          </w:p>
        </w:tc>
      </w:tr>
      <w:tr w:rsidR="00470FC8" w:rsidRPr="00470FC8" w14:paraId="5E093C1D"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CE589FC"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lastRenderedPageBreak/>
              <w:t>$                                                                    200,000.00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CEB751F"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FF8E161"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10,000.00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9EB2C24"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MACRS Rates--Mid-Quarter Convention--Fourth  Quarter</w:t>
            </w:r>
          </w:p>
        </w:tc>
      </w:tr>
      <w:tr w:rsidR="00470FC8" w:rsidRPr="00470FC8" w14:paraId="704A4310" w14:textId="77777777" w:rsidTr="00470FC8">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35418FA"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Total Depreciation 2019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C4EECA2" w14:textId="77777777" w:rsidR="00470FC8" w:rsidRPr="00470FC8" w:rsidRDefault="00470FC8" w:rsidP="00470FC8">
            <w:pPr>
              <w:spacing w:after="0" w:line="240" w:lineRule="auto"/>
              <w:rPr>
                <w:rFonts w:eastAsia="Times New Roman" w:cs="Times New Roman"/>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AD8FD70" w14:textId="77777777" w:rsidR="00470FC8" w:rsidRPr="00470FC8" w:rsidRDefault="00470FC8" w:rsidP="00470FC8">
            <w:pPr>
              <w:spacing w:after="0" w:line="240" w:lineRule="auto"/>
              <w:rPr>
                <w:rFonts w:eastAsia="Times New Roman" w:cs="Times New Roman"/>
                <w:szCs w:val="24"/>
              </w:rPr>
            </w:pPr>
            <w:r w:rsidRPr="00470FC8">
              <w:rPr>
                <w:rFonts w:eastAsia="Times New Roman" w:cs="Times New Roman"/>
                <w:szCs w:val="24"/>
              </w:rPr>
              <w:t>$   52,500.00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17F6B75" w14:textId="77777777" w:rsidR="00470FC8" w:rsidRPr="00470FC8" w:rsidRDefault="00470FC8" w:rsidP="00470FC8">
            <w:pPr>
              <w:spacing w:after="0" w:line="240" w:lineRule="auto"/>
              <w:rPr>
                <w:rFonts w:eastAsia="Times New Roman" w:cs="Times New Roman"/>
                <w:szCs w:val="24"/>
              </w:rPr>
            </w:pPr>
          </w:p>
        </w:tc>
      </w:tr>
    </w:tbl>
    <w:p w14:paraId="60AF0794" w14:textId="521356ED" w:rsidR="00C968BB" w:rsidRDefault="00C968BB" w:rsidP="00EA559A">
      <w:pPr>
        <w:rPr>
          <w:rFonts w:eastAsia="Times New Roman" w:cs="Times New Roman"/>
          <w:szCs w:val="24"/>
        </w:rPr>
      </w:pPr>
    </w:p>
    <w:p w14:paraId="4AFAB2CA" w14:textId="55A50DB5" w:rsidR="00470FC8" w:rsidRPr="00121C88" w:rsidRDefault="00470FC8" w:rsidP="00EA559A">
      <w:pPr>
        <w:rPr>
          <w:rFonts w:eastAsia="Times New Roman" w:cs="Times New Roman"/>
          <w:b/>
          <w:bCs/>
          <w:szCs w:val="24"/>
        </w:rPr>
      </w:pPr>
      <w:r w:rsidRPr="00121C88">
        <w:rPr>
          <w:rFonts w:eastAsia="Times New Roman" w:cs="Times New Roman"/>
          <w:b/>
          <w:bCs/>
          <w:szCs w:val="24"/>
        </w:rPr>
        <w:t>Problem 7</w:t>
      </w:r>
    </w:p>
    <w:p w14:paraId="380BC83F" w14:textId="0F3FB73C" w:rsidR="00470FC8" w:rsidRDefault="00470FC8" w:rsidP="00470FC8">
      <w:pPr>
        <w:rPr>
          <w:rFonts w:eastAsia="Times New Roman" w:cs="Times New Roman"/>
          <w:szCs w:val="24"/>
        </w:rPr>
      </w:pPr>
      <w:r>
        <w:rPr>
          <w:rFonts w:eastAsia="Times New Roman" w:cs="Times New Roman"/>
          <w:szCs w:val="24"/>
        </w:rPr>
        <w:t>Building is less  preferred for purpose of allocating value from the purchased point of view since</w:t>
      </w:r>
      <w:r w:rsidR="009275D2">
        <w:rPr>
          <w:rFonts w:eastAsia="Times New Roman" w:cs="Times New Roman"/>
          <w:szCs w:val="24"/>
        </w:rPr>
        <w:t xml:space="preserve"> the </w:t>
      </w:r>
      <w:r w:rsidR="00121C88">
        <w:rPr>
          <w:rFonts w:eastAsia="Times New Roman" w:cs="Times New Roman"/>
          <w:szCs w:val="24"/>
        </w:rPr>
        <w:t>sell</w:t>
      </w:r>
      <w:r w:rsidR="009275D2">
        <w:rPr>
          <w:rFonts w:eastAsia="Times New Roman" w:cs="Times New Roman"/>
          <w:szCs w:val="24"/>
        </w:rPr>
        <w:t xml:space="preserve"> may want to liquidate any assets not purchased, pay any liabilities that have not been assumed as well as take care of any leases that need to be terminated. Also, building cann</w:t>
      </w:r>
      <w:r w:rsidR="00121C88">
        <w:rPr>
          <w:rFonts w:eastAsia="Times New Roman" w:cs="Times New Roman"/>
          <w:szCs w:val="24"/>
        </w:rPr>
        <w:t>o</w:t>
      </w:r>
      <w:r w:rsidR="009275D2">
        <w:rPr>
          <w:rFonts w:eastAsia="Times New Roman" w:cs="Times New Roman"/>
          <w:szCs w:val="24"/>
        </w:rPr>
        <w:t xml:space="preserve">t be </w:t>
      </w:r>
      <w:r w:rsidR="00121C88">
        <w:rPr>
          <w:rFonts w:eastAsia="Times New Roman" w:cs="Times New Roman"/>
          <w:szCs w:val="24"/>
        </w:rPr>
        <w:t>preferred</w:t>
      </w:r>
      <w:r w:rsidR="009275D2">
        <w:rPr>
          <w:rFonts w:eastAsia="Times New Roman" w:cs="Times New Roman"/>
          <w:szCs w:val="24"/>
        </w:rPr>
        <w:t xml:space="preserve"> for purpose of allocating value since assets may need to be retitled </w:t>
      </w:r>
      <w:r w:rsidR="00121C88">
        <w:rPr>
          <w:rFonts w:eastAsia="Times New Roman" w:cs="Times New Roman"/>
          <w:szCs w:val="24"/>
        </w:rPr>
        <w:t>hence</w:t>
      </w:r>
      <w:r w:rsidR="009275D2">
        <w:rPr>
          <w:rFonts w:eastAsia="Times New Roman" w:cs="Times New Roman"/>
          <w:szCs w:val="24"/>
        </w:rPr>
        <w:t xml:space="preserve"> making it increasingly difficult. </w:t>
      </w:r>
      <w:r w:rsidR="00D90004">
        <w:rPr>
          <w:rFonts w:eastAsia="Times New Roman" w:cs="Times New Roman"/>
          <w:szCs w:val="24"/>
        </w:rPr>
        <w:t>Other</w:t>
      </w:r>
      <w:r w:rsidR="00E83A1E">
        <w:rPr>
          <w:rFonts w:eastAsia="Times New Roman" w:cs="Times New Roman"/>
          <w:szCs w:val="24"/>
        </w:rPr>
        <w:t xml:space="preserve"> assets would be </w:t>
      </w:r>
      <w:r w:rsidR="00D90004">
        <w:rPr>
          <w:rFonts w:eastAsia="Times New Roman" w:cs="Times New Roman"/>
          <w:szCs w:val="24"/>
        </w:rPr>
        <w:t>preferred</w:t>
      </w:r>
      <w:r w:rsidR="00E83A1E">
        <w:rPr>
          <w:rFonts w:eastAsia="Times New Roman" w:cs="Times New Roman"/>
          <w:szCs w:val="24"/>
        </w:rPr>
        <w:t xml:space="preserve"> for purpose of allocating value from purchase point of view. Goodwill </w:t>
      </w:r>
      <w:r w:rsidR="00D90004">
        <w:rPr>
          <w:rFonts w:eastAsia="Times New Roman" w:cs="Times New Roman"/>
          <w:szCs w:val="24"/>
        </w:rPr>
        <w:t>assets</w:t>
      </w:r>
      <w:r w:rsidR="00E83A1E">
        <w:rPr>
          <w:rFonts w:eastAsia="Times New Roman" w:cs="Times New Roman"/>
          <w:szCs w:val="24"/>
        </w:rPr>
        <w:t xml:space="preserve"> are </w:t>
      </w:r>
      <w:r w:rsidR="00D90004">
        <w:rPr>
          <w:rFonts w:eastAsia="Times New Roman" w:cs="Times New Roman"/>
          <w:szCs w:val="24"/>
        </w:rPr>
        <w:t>preferred</w:t>
      </w:r>
      <w:r w:rsidR="00E83A1E">
        <w:rPr>
          <w:rFonts w:eastAsia="Times New Roman" w:cs="Times New Roman"/>
          <w:szCs w:val="24"/>
        </w:rPr>
        <w:t xml:space="preserve"> since they define accurately the difference between the fair market value of a company’s assets (less its liabilities) and the market price for the overall company.</w:t>
      </w:r>
      <w:r w:rsidR="00D90004">
        <w:rPr>
          <w:rFonts w:eastAsia="Times New Roman" w:cs="Times New Roman"/>
          <w:szCs w:val="24"/>
        </w:rPr>
        <w:t xml:space="preserve"> Goodwill assets are amortized.</w:t>
      </w:r>
      <w:r w:rsidR="00E83A1E">
        <w:rPr>
          <w:rFonts w:eastAsia="Times New Roman" w:cs="Times New Roman"/>
          <w:szCs w:val="24"/>
        </w:rPr>
        <w:t xml:space="preserve"> </w:t>
      </w:r>
      <w:r w:rsidR="00D90004">
        <w:rPr>
          <w:rFonts w:eastAsia="Times New Roman" w:cs="Times New Roman"/>
          <w:szCs w:val="24"/>
        </w:rPr>
        <w:t xml:space="preserve">Also, inventory assets are essential since they help in accounting for the sales. They help in making a comparison between the value of the property sold and the account balances. Equipment is also preferred since they can be </w:t>
      </w:r>
      <w:r w:rsidR="00D90004" w:rsidRPr="00D90004">
        <w:rPr>
          <w:rFonts w:eastAsia="Times New Roman" w:cs="Times New Roman"/>
          <w:szCs w:val="24"/>
        </w:rPr>
        <w:t>Amortized</w:t>
      </w:r>
      <w:r w:rsidR="00D90004">
        <w:rPr>
          <w:rFonts w:eastAsia="Times New Roman" w:cs="Times New Roman"/>
          <w:szCs w:val="24"/>
        </w:rPr>
        <w:t xml:space="preserve"> and also </w:t>
      </w:r>
      <w:r w:rsidR="00D90004" w:rsidRPr="00D90004">
        <w:rPr>
          <w:rFonts w:eastAsia="Times New Roman" w:cs="Times New Roman"/>
          <w:szCs w:val="24"/>
        </w:rPr>
        <w:t>Varies</w:t>
      </w:r>
      <w:r w:rsidR="00D90004">
        <w:rPr>
          <w:rFonts w:eastAsia="Times New Roman" w:cs="Times New Roman"/>
          <w:szCs w:val="24"/>
        </w:rPr>
        <w:t xml:space="preserve"> in the purchaser point of view. </w:t>
      </w:r>
    </w:p>
    <w:p w14:paraId="77EFF4B7" w14:textId="2DA243FC" w:rsidR="009275D2" w:rsidRPr="00121C88" w:rsidRDefault="009275D2" w:rsidP="00470FC8">
      <w:pPr>
        <w:rPr>
          <w:rFonts w:eastAsia="Times New Roman" w:cs="Times New Roman"/>
          <w:b/>
          <w:bCs/>
          <w:szCs w:val="24"/>
        </w:rPr>
      </w:pPr>
      <w:r w:rsidRPr="00121C88">
        <w:rPr>
          <w:rFonts w:eastAsia="Times New Roman" w:cs="Times New Roman"/>
          <w:b/>
          <w:bCs/>
          <w:szCs w:val="24"/>
        </w:rPr>
        <w:t>Problem 8</w:t>
      </w:r>
    </w:p>
    <w:p w14:paraId="4516EA32" w14:textId="31E08914" w:rsidR="009275D2" w:rsidRDefault="00BA50DD" w:rsidP="00470FC8">
      <w:r w:rsidRPr="00BA50DD">
        <w:t>Realized gain = $80,000 + $10,000 - $60,000</w:t>
      </w:r>
      <w:r>
        <w:t xml:space="preserve"> = $30,000</w:t>
      </w:r>
    </w:p>
    <w:p w14:paraId="04228399" w14:textId="31839B64" w:rsidR="00BA50DD" w:rsidRDefault="00BA50DD" w:rsidP="00470FC8">
      <w:r>
        <w:t>Recognized gain =  lesser of $30,000 (realized gain) or $10,000 (FMV of motorcycle)</w:t>
      </w:r>
    </w:p>
    <w:p w14:paraId="20ED064D" w14:textId="6AA3B2D6" w:rsidR="00BA50DD" w:rsidRPr="00121C88" w:rsidRDefault="00BA50DD" w:rsidP="00470FC8">
      <w:pPr>
        <w:rPr>
          <w:b/>
          <w:bCs/>
        </w:rPr>
      </w:pPr>
      <w:r w:rsidRPr="00121C88">
        <w:rPr>
          <w:b/>
          <w:bCs/>
        </w:rPr>
        <w:lastRenderedPageBreak/>
        <w:t>Problem 9</w:t>
      </w:r>
    </w:p>
    <w:p w14:paraId="2510A04C" w14:textId="6A85C635" w:rsidR="00BA50DD" w:rsidRDefault="00CC3805" w:rsidP="00470FC8">
      <w:r>
        <w:t xml:space="preserve">To avoid gain recognition, Juan must spend an amount equal to the </w:t>
      </w:r>
      <w:proofErr w:type="spellStart"/>
      <w:r>
        <w:t>amoint</w:t>
      </w:r>
      <w:proofErr w:type="spellEnd"/>
      <w:r>
        <w:t xml:space="preserve"> that the insurance company paid du to the accident. That is Juan must spend $32,000</w:t>
      </w:r>
    </w:p>
    <w:p w14:paraId="2911D27F" w14:textId="16F9F72C" w:rsidR="00CC3805" w:rsidRPr="00121C88" w:rsidRDefault="00CC3805" w:rsidP="00470FC8">
      <w:pPr>
        <w:rPr>
          <w:b/>
          <w:bCs/>
        </w:rPr>
      </w:pPr>
      <w:r w:rsidRPr="00121C88">
        <w:rPr>
          <w:b/>
          <w:bCs/>
        </w:rPr>
        <w:t>Problem 10</w:t>
      </w:r>
    </w:p>
    <w:p w14:paraId="0E8C1F6A" w14:textId="4F37DB51" w:rsidR="00CC3805" w:rsidRDefault="00CC3805" w:rsidP="00470FC8">
      <w:r>
        <w:t>The amount of gain that the dean recognizes on the exchange should be equal</w:t>
      </w:r>
      <w:r w:rsidR="007E064C">
        <w:t xml:space="preserve"> cash plus parking cost less storage cost. That is $140,000 + $40,000 - $120,000 = $60,000.</w:t>
      </w:r>
    </w:p>
    <w:p w14:paraId="6BB8B84B" w14:textId="2A12DB07" w:rsidR="00CC3805" w:rsidRPr="00121C88" w:rsidRDefault="00CC3805" w:rsidP="00470FC8">
      <w:pPr>
        <w:rPr>
          <w:b/>
          <w:bCs/>
        </w:rPr>
      </w:pPr>
      <w:r w:rsidRPr="00121C88">
        <w:rPr>
          <w:b/>
          <w:bCs/>
        </w:rPr>
        <w:t>Problem 11</w:t>
      </w:r>
      <w:bookmarkStart w:id="0" w:name="_GoBack"/>
      <w:bookmarkEnd w:id="0"/>
    </w:p>
    <w:p w14:paraId="30696FB0" w14:textId="21554D21" w:rsidR="00CC3805" w:rsidRDefault="00711F3F" w:rsidP="00470FC8">
      <w:r>
        <w:t>Cost of purchase = $15,000</w:t>
      </w:r>
    </w:p>
    <w:p w14:paraId="607CA103" w14:textId="7626B18E" w:rsidR="00711F3F" w:rsidRDefault="00711F3F" w:rsidP="00470FC8">
      <w:r>
        <w:t>Year depreciation is available = 1/2 years</w:t>
      </w:r>
    </w:p>
    <w:p w14:paraId="45768E58" w14:textId="376DF077" w:rsidR="00711F3F" w:rsidRDefault="00711F3F" w:rsidP="00470FC8">
      <w:r>
        <w:t>Rate of depreciation applicable = 20%</w:t>
      </w:r>
    </w:p>
    <w:p w14:paraId="0FAEC96C" w14:textId="1EB3B4FE" w:rsidR="00711F3F" w:rsidRDefault="00711F3F" w:rsidP="00470FC8">
      <w:r>
        <w:t>2019 depreciation of the computer = 20%*$15,000*1/2 = $1,500</w:t>
      </w:r>
    </w:p>
    <w:p w14:paraId="6F332486" w14:textId="601EED2C" w:rsidR="00711F3F" w:rsidRPr="00121C88" w:rsidRDefault="00711F3F" w:rsidP="00470FC8">
      <w:pPr>
        <w:rPr>
          <w:b/>
          <w:bCs/>
        </w:rPr>
      </w:pPr>
      <w:r w:rsidRPr="00121C88">
        <w:rPr>
          <w:b/>
          <w:bCs/>
        </w:rPr>
        <w:t>Problem 12</w:t>
      </w:r>
    </w:p>
    <w:p w14:paraId="1D7D9803" w14:textId="6BA50D11" w:rsidR="00711F3F" w:rsidRDefault="00711F3F" w:rsidP="00470FC8">
      <w:r>
        <w:t>The goodwill is the amount that is paid in excess of the fair value for the acquired company and is always kept in the balance sheet side of the acquiring company as Goodwill. It can be written off by the company year after year. Goodw</w:t>
      </w:r>
      <w:r w:rsidR="00D90004">
        <w:t>i</w:t>
      </w:r>
      <w:r>
        <w:t xml:space="preserve">ll = P – (A + L) where P is the purchase price of the target company, A is the fair market value of the assets, and L is the fair </w:t>
      </w:r>
      <w:r w:rsidR="00AD6506">
        <w:t xml:space="preserve">market value of liabilities. The value of Goodwill </w:t>
      </w:r>
      <w:r w:rsidR="00121C88">
        <w:t>arises</w:t>
      </w:r>
      <w:r w:rsidR="00AD6506">
        <w:t xml:space="preserve"> in an acquisition. Goodwill can be positive or negative. A negative goodwill is achieved if the acquiring company pays less than the target’s book value. </w:t>
      </w:r>
      <w:r w:rsidR="00D90004">
        <w:t xml:space="preserve">Positive goodwill is exhibited at the position of a company that has assets for which the acquisition cost exceeds the values of the identifiable assets and liabilities. </w:t>
      </w:r>
    </w:p>
    <w:p w14:paraId="351D024F" w14:textId="5E9DD7FA" w:rsidR="00AD6506" w:rsidRPr="00121C88" w:rsidRDefault="00AD6506" w:rsidP="00470FC8">
      <w:pPr>
        <w:rPr>
          <w:b/>
          <w:bCs/>
        </w:rPr>
      </w:pPr>
      <w:r w:rsidRPr="00121C88">
        <w:rPr>
          <w:b/>
          <w:bCs/>
        </w:rPr>
        <w:lastRenderedPageBreak/>
        <w:t>Bonus</w:t>
      </w:r>
    </w:p>
    <w:p w14:paraId="6873734D" w14:textId="0F742F04" w:rsidR="00AD6506" w:rsidRDefault="00AD6506" w:rsidP="00AD6506">
      <w:pPr>
        <w:pStyle w:val="ListParagraph"/>
        <w:numPr>
          <w:ilvl w:val="0"/>
          <w:numId w:val="4"/>
        </w:numPr>
      </w:pPr>
      <w:r>
        <w:t>There is realized loss = $5,000 + $12,000 - $20,000 = -$3,000</w:t>
      </w:r>
    </w:p>
    <w:p w14:paraId="773C77E7" w14:textId="40D632B9" w:rsidR="00AD6506" w:rsidRDefault="00AD6506" w:rsidP="00AD6506">
      <w:pPr>
        <w:pStyle w:val="ListParagraph"/>
        <w:numPr>
          <w:ilvl w:val="0"/>
          <w:numId w:val="4"/>
        </w:numPr>
      </w:pPr>
      <w:r>
        <w:t>There is no loss recognized as it is a like-kind exchange. The loss is not recognized as the receipt of boot does not cause loss to be recognized.</w:t>
      </w:r>
    </w:p>
    <w:p w14:paraId="187DE62F" w14:textId="206011FB" w:rsidR="00AD6506" w:rsidRDefault="00AD6506" w:rsidP="00AD6506">
      <w:pPr>
        <w:pStyle w:val="ListParagraph"/>
        <w:numPr>
          <w:ilvl w:val="0"/>
          <w:numId w:val="4"/>
        </w:numPr>
      </w:pPr>
      <w:r>
        <w:t xml:space="preserve">The adjusting </w:t>
      </w:r>
      <w:r w:rsidR="00121C88">
        <w:t>basis</w:t>
      </w:r>
      <w:r>
        <w:t xml:space="preserve"> of the new land is $20,000 basis of property exchanged less $5000 boot received or $15,000. ($20,000 - $5,000 = $15,000).</w:t>
      </w:r>
    </w:p>
    <w:p w14:paraId="4C2B1882" w14:textId="2B832F1E" w:rsidR="00AD6506" w:rsidRDefault="00AD6506" w:rsidP="00AD6506">
      <w:pPr>
        <w:pStyle w:val="ListParagraph"/>
      </w:pPr>
      <w:r>
        <w:t xml:space="preserve">Also adjusting basis = </w:t>
      </w:r>
      <w:r w:rsidR="00121C88">
        <w:t>FMV of new property + deferred loss = $12,000 + $3,000 = $15,000</w:t>
      </w:r>
    </w:p>
    <w:p w14:paraId="62B349DE" w14:textId="055F83BC" w:rsidR="00121C88" w:rsidRPr="009A62C2" w:rsidRDefault="009A62C2" w:rsidP="00AD6506">
      <w:pPr>
        <w:pStyle w:val="ListParagraph"/>
        <w:rPr>
          <w:b/>
          <w:bCs/>
        </w:rPr>
      </w:pPr>
      <w:r w:rsidRPr="009A62C2">
        <w:rPr>
          <w:b/>
          <w:bCs/>
        </w:rPr>
        <w:t>Question 1</w:t>
      </w:r>
    </w:p>
    <w:p w14:paraId="3C4D70A1" w14:textId="4045AC0B" w:rsidR="009A62C2" w:rsidRDefault="009A62C2" w:rsidP="00AD6506">
      <w:pPr>
        <w:pStyle w:val="ListParagraph"/>
      </w:pPr>
      <w:r>
        <w:t xml:space="preserve">Section 1231 </w:t>
      </w:r>
      <w:proofErr w:type="spellStart"/>
      <w:r>
        <w:t>prperty</w:t>
      </w:r>
      <w:proofErr w:type="spellEnd"/>
      <w:r>
        <w:t xml:space="preserve"> is a type of property that is defined under section 1232 of the U.S Internal revenue Code. Section 1231 property includes </w:t>
      </w:r>
      <w:proofErr w:type="spellStart"/>
      <w:r>
        <w:t>buidings</w:t>
      </w:r>
      <w:proofErr w:type="spellEnd"/>
      <w:r>
        <w:t xml:space="preserve">, land, machinery, timber and other natural resources, cattle, leaseholds, unharvested crops, and livestock that are at least a year old but not include poultry and certain other animals, patents and inventions or inventory. The </w:t>
      </w:r>
      <w:proofErr w:type="spellStart"/>
      <w:r>
        <w:t>cogress</w:t>
      </w:r>
      <w:proofErr w:type="spellEnd"/>
      <w:r>
        <w:t xml:space="preserve"> established favorable treatment for 1231 assets to encourage the mobility of capital, allow a larger deduction for losses, and to help business owners replace assets which had declined in value. </w:t>
      </w:r>
    </w:p>
    <w:p w14:paraId="4BE5F82A" w14:textId="1A887927" w:rsidR="009A62C2" w:rsidRDefault="009A62C2" w:rsidP="00AD6506">
      <w:pPr>
        <w:pStyle w:val="ListParagraph"/>
        <w:rPr>
          <w:b/>
          <w:bCs/>
        </w:rPr>
      </w:pPr>
      <w:r w:rsidRPr="009A62C2">
        <w:rPr>
          <w:b/>
          <w:bCs/>
        </w:rPr>
        <w:t>Question 2</w:t>
      </w:r>
    </w:p>
    <w:p w14:paraId="009C9FBE" w14:textId="76F40F20" w:rsidR="009A62C2" w:rsidRDefault="00713771" w:rsidP="00AD6506">
      <w:pPr>
        <w:pStyle w:val="ListParagraph"/>
      </w:pPr>
      <w:r>
        <w:t xml:space="preserve">Danika must report the section 1231 gain less section 1231 loss that is $30,000 - $22,000 = $8,000 ordinary income. The section 1231 gain from the sale of a property is taxed at a lower capital gains tax rate versus the rate for ordinary income. </w:t>
      </w:r>
      <w:proofErr w:type="gramStart"/>
      <w:r w:rsidR="00F80E71">
        <w:t>However</w:t>
      </w:r>
      <w:proofErr w:type="gramEnd"/>
      <w:r w:rsidR="00F80E71">
        <w:t xml:space="preserve"> if the sold property was held for less than 1 year, the section 1231 gain would not apply. </w:t>
      </w:r>
    </w:p>
    <w:p w14:paraId="0BF54726" w14:textId="480E4678" w:rsidR="00F80E71" w:rsidRPr="00F80E71" w:rsidRDefault="00F80E71" w:rsidP="00AD6506">
      <w:pPr>
        <w:pStyle w:val="ListParagraph"/>
        <w:rPr>
          <w:b/>
          <w:bCs/>
        </w:rPr>
      </w:pPr>
      <w:r w:rsidRPr="00F80E71">
        <w:rPr>
          <w:b/>
          <w:bCs/>
        </w:rPr>
        <w:t>Question 3</w:t>
      </w:r>
    </w:p>
    <w:p w14:paraId="66B24C6C" w14:textId="1E1AAC15" w:rsidR="00F80E71" w:rsidRPr="009A62C2" w:rsidRDefault="00F80E71" w:rsidP="00AD6506">
      <w:pPr>
        <w:pStyle w:val="ListParagraph"/>
      </w:pPr>
      <w:r>
        <w:lastRenderedPageBreak/>
        <w:t>The lookback rule cannot be applied here as the loss was 6 years back. Hence, Kayla will owe of tax $</w:t>
      </w:r>
      <w:r w:rsidR="00E83A1E">
        <w:t>4,320 that is ($40,000- $22,000)*24% = $4,320</w:t>
      </w:r>
    </w:p>
    <w:sectPr w:rsidR="00F80E71" w:rsidRPr="009A6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663F3"/>
    <w:multiLevelType w:val="hybridMultilevel"/>
    <w:tmpl w:val="0ACC95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3550E3"/>
    <w:multiLevelType w:val="hybridMultilevel"/>
    <w:tmpl w:val="6720A6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45E05"/>
    <w:multiLevelType w:val="hybridMultilevel"/>
    <w:tmpl w:val="B5BA32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12100"/>
    <w:multiLevelType w:val="hybridMultilevel"/>
    <w:tmpl w:val="37FAC4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7E"/>
    <w:rsid w:val="00121C88"/>
    <w:rsid w:val="00216570"/>
    <w:rsid w:val="00470FC8"/>
    <w:rsid w:val="00711F3F"/>
    <w:rsid w:val="00713771"/>
    <w:rsid w:val="007237F9"/>
    <w:rsid w:val="00741FCB"/>
    <w:rsid w:val="007C33F1"/>
    <w:rsid w:val="007E064C"/>
    <w:rsid w:val="009275D2"/>
    <w:rsid w:val="00984830"/>
    <w:rsid w:val="009A62C2"/>
    <w:rsid w:val="00AD6506"/>
    <w:rsid w:val="00B54BF8"/>
    <w:rsid w:val="00BA50DD"/>
    <w:rsid w:val="00C968BB"/>
    <w:rsid w:val="00CC3805"/>
    <w:rsid w:val="00D90004"/>
    <w:rsid w:val="00DC71E6"/>
    <w:rsid w:val="00E83A1E"/>
    <w:rsid w:val="00EA559A"/>
    <w:rsid w:val="00F80E71"/>
    <w:rsid w:val="00FD2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90D35"/>
  <w15:chartTrackingRefBased/>
  <w15:docId w15:val="{92FDF392-AD6D-40A0-B4F2-161DB247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3F1"/>
    <w:pPr>
      <w:ind w:left="720"/>
      <w:contextualSpacing/>
    </w:pPr>
  </w:style>
  <w:style w:type="character" w:customStyle="1" w:styleId="comment-link-title">
    <w:name w:val="comment-link-title"/>
    <w:basedOn w:val="DefaultParagraphFont"/>
    <w:rsid w:val="00470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16424">
      <w:bodyDiv w:val="1"/>
      <w:marLeft w:val="0"/>
      <w:marRight w:val="0"/>
      <w:marTop w:val="0"/>
      <w:marBottom w:val="0"/>
      <w:divBdr>
        <w:top w:val="none" w:sz="0" w:space="0" w:color="auto"/>
        <w:left w:val="none" w:sz="0" w:space="0" w:color="auto"/>
        <w:bottom w:val="none" w:sz="0" w:space="0" w:color="auto"/>
        <w:right w:val="none" w:sz="0" w:space="0" w:color="auto"/>
      </w:divBdr>
    </w:div>
    <w:div w:id="111871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7</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2019-12-13T00:36:00Z</dcterms:created>
  <dcterms:modified xsi:type="dcterms:W3CDTF">2019-12-13T18:31:00Z</dcterms:modified>
</cp:coreProperties>
</file>